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A" w:rsidRPr="00DB43B2" w:rsidRDefault="00237E8A" w:rsidP="00237E8A">
      <w:pPr>
        <w:rPr>
          <w:rFonts w:ascii="楷体" w:eastAsia="楷体" w:hAnsi="楷体" w:cs="黑体"/>
          <w:sz w:val="32"/>
          <w:szCs w:val="32"/>
        </w:rPr>
      </w:pPr>
      <w:r w:rsidRPr="00DB43B2">
        <w:rPr>
          <w:rFonts w:ascii="楷体" w:eastAsia="楷体" w:hAnsi="楷体" w:cs="黑体"/>
          <w:sz w:val="32"/>
          <w:szCs w:val="32"/>
        </w:rPr>
        <w:t>附件</w:t>
      </w:r>
      <w:r w:rsidRPr="00DB43B2">
        <w:rPr>
          <w:rFonts w:ascii="楷体" w:eastAsia="楷体" w:hAnsi="楷体" w:cs="黑体" w:hint="eastAsia"/>
          <w:sz w:val="32"/>
          <w:szCs w:val="32"/>
        </w:rPr>
        <w:t>2</w:t>
      </w:r>
    </w:p>
    <w:p w:rsidR="00392751" w:rsidRPr="00275B3D" w:rsidRDefault="00A042D2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275B3D">
        <w:rPr>
          <w:rFonts w:ascii="黑体" w:eastAsia="黑体" w:hAnsi="黑体" w:cs="黑体" w:hint="eastAsia"/>
          <w:b/>
          <w:sz w:val="44"/>
          <w:szCs w:val="44"/>
        </w:rPr>
        <w:t>2017年东林十大“网络大V”评选活动</w:t>
      </w:r>
    </w:p>
    <w:p w:rsidR="00392751" w:rsidRPr="00DB43B2" w:rsidRDefault="00A042D2" w:rsidP="00DB43B2">
      <w:pPr>
        <w:spacing w:beforeLines="100" w:before="240" w:after="960"/>
        <w:jc w:val="center"/>
        <w:rPr>
          <w:rFonts w:ascii="楷体" w:eastAsia="楷体" w:hAnsi="楷体" w:cs="黑体"/>
          <w:sz w:val="32"/>
          <w:szCs w:val="32"/>
        </w:rPr>
      </w:pPr>
      <w:bookmarkStart w:id="0" w:name="_GoBack"/>
      <w:bookmarkEnd w:id="0"/>
      <w:r w:rsidRPr="00DB43B2">
        <w:rPr>
          <w:rFonts w:ascii="楷体" w:eastAsia="楷体" w:hAnsi="楷体" w:cs="黑体" w:hint="eastAsia"/>
          <w:sz w:val="32"/>
          <w:szCs w:val="32"/>
        </w:rPr>
        <w:t>（流行狂欢曲）</w:t>
      </w:r>
    </w:p>
    <w:p w:rsidR="00EC425E" w:rsidRDefault="00A042D2" w:rsidP="00EC425E">
      <w:pPr>
        <w:spacing w:after="0"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一、活动宗旨</w:t>
      </w:r>
    </w:p>
    <w:p w:rsidR="00392751" w:rsidRPr="00EC425E" w:rsidRDefault="00A042D2" w:rsidP="00EC425E">
      <w:pPr>
        <w:spacing w:after="0"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  随着互联网的应用和发展，新媒体时代加速到来，而新媒体时代的来临带来了自媒体的蓬勃发展，“网络大V”应运而生。本活动旨在寻找东林最具影响力的“网络大V”,充分发挥其在网络新媒体时代的示范引领作用，营造清朗的网络环境，凝聚网络正能量。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二、活动对象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东北林业大学全体在校师生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三、活动时间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1.报名时间：2017年5月11日-5月20日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2.评比时间：2017年5月21日-</w:t>
      </w:r>
      <w:r w:rsidR="00016A6E">
        <w:rPr>
          <w:rFonts w:ascii="宋体" w:eastAsia="宋体" w:hAnsi="宋体" w:cs="宋体"/>
          <w:sz w:val="28"/>
          <w:szCs w:val="28"/>
        </w:rPr>
        <w:t>5</w:t>
      </w:r>
      <w:r w:rsidR="00016A6E">
        <w:rPr>
          <w:rFonts w:ascii="宋体" w:eastAsia="宋体" w:hAnsi="宋体" w:cs="宋体" w:hint="eastAsia"/>
          <w:sz w:val="28"/>
          <w:szCs w:val="28"/>
        </w:rPr>
        <w:t>月31日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四、活动须知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参评人应广泛地活跃于网络空间，发挥正确舆论导向作用，凝聚正能量，释放正能量，积极作正能量的传播者和鼓舞者。参评类别设有微信（包含个人公众号）、QQ、微博和其他（贴吧、论坛、网站等）四大类别。每位参评人限报一个类别。各类别具体要求如下：</w:t>
      </w:r>
    </w:p>
    <w:p w:rsidR="00392751" w:rsidRDefault="00A042D2">
      <w:pPr>
        <w:numPr>
          <w:ilvl w:val="0"/>
          <w:numId w:val="1"/>
        </w:numPr>
        <w:spacing w:after="0" w:line="48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微信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</w:p>
    <w:p w:rsidR="00392751" w:rsidRDefault="00A042D2">
      <w:pPr>
        <w:spacing w:after="0" w:line="48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 xml:space="preserve">    下设两种参评类别：个人微信账号和个人微信公众号，报名时应指明具体类别，二者不可兼报。</w:t>
      </w:r>
    </w:p>
    <w:p w:rsidR="00392751" w:rsidRDefault="00A042D2">
      <w:pPr>
        <w:numPr>
          <w:ilvl w:val="0"/>
          <w:numId w:val="2"/>
        </w:numPr>
        <w:spacing w:after="0"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个人微信账号</w:t>
      </w:r>
      <w:r w:rsidR="00237E8A">
        <w:rPr>
          <w:rFonts w:ascii="仿宋" w:eastAsia="仿宋" w:hAnsi="仿宋" w:cs="仿宋" w:hint="eastAsia"/>
          <w:color w:val="000000"/>
          <w:sz w:val="28"/>
          <w:szCs w:val="28"/>
        </w:rPr>
        <w:t>：参评者应有一定的好友数量，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发表</w:t>
      </w:r>
      <w:r w:rsidR="00237E8A">
        <w:rPr>
          <w:rFonts w:ascii="仿宋" w:eastAsia="仿宋" w:hAnsi="仿宋" w:cs="仿宋" w:hint="eastAsia"/>
          <w:color w:val="000000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朋友圈动态</w:t>
      </w:r>
      <w:r w:rsidR="00237E8A">
        <w:rPr>
          <w:rFonts w:ascii="仿宋" w:eastAsia="仿宋" w:hAnsi="仿宋" w:cs="仿宋" w:hint="eastAsia"/>
          <w:color w:val="000000"/>
          <w:sz w:val="28"/>
          <w:szCs w:val="28"/>
        </w:rPr>
        <w:t>有特色、成系统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="00237E8A">
        <w:rPr>
          <w:rFonts w:ascii="仿宋" w:eastAsia="仿宋" w:hAnsi="仿宋" w:cs="仿宋" w:hint="eastAsia"/>
          <w:color w:val="000000"/>
          <w:sz w:val="28"/>
          <w:szCs w:val="28"/>
        </w:rPr>
        <w:t>可以充分</w:t>
      </w:r>
      <w:r>
        <w:rPr>
          <w:rFonts w:ascii="仿宋" w:eastAsia="仿宋" w:hAnsi="仿宋" w:cs="仿宋" w:hint="eastAsia"/>
          <w:sz w:val="28"/>
          <w:szCs w:val="28"/>
        </w:rPr>
        <w:t>展现当代大学生的精神风貌以及</w:t>
      </w:r>
      <w:r w:rsidR="00237E8A">
        <w:rPr>
          <w:rFonts w:ascii="仿宋" w:eastAsia="仿宋" w:hAnsi="仿宋" w:cs="仿宋" w:hint="eastAsia"/>
          <w:sz w:val="28"/>
          <w:szCs w:val="28"/>
        </w:rPr>
        <w:t>运用网络的能力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92751" w:rsidRDefault="00A042D2">
      <w:pPr>
        <w:numPr>
          <w:ilvl w:val="0"/>
          <w:numId w:val="2"/>
        </w:numPr>
        <w:spacing w:after="0"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个人微信公众号</w:t>
      </w:r>
      <w:r w:rsidR="00237E8A"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参评者应为个人微信公众号管理员，利用微信平台</w:t>
      </w:r>
      <w:r w:rsidR="00237E8A">
        <w:rPr>
          <w:rFonts w:ascii="仿宋" w:eastAsia="仿宋" w:hAnsi="仿宋" w:cs="仿宋" w:hint="eastAsia"/>
          <w:sz w:val="28"/>
          <w:szCs w:val="28"/>
        </w:rPr>
        <w:t>发表</w:t>
      </w:r>
      <w:r>
        <w:rPr>
          <w:rFonts w:ascii="仿宋" w:eastAsia="仿宋" w:hAnsi="仿宋" w:cs="仿宋" w:hint="eastAsia"/>
          <w:sz w:val="28"/>
          <w:szCs w:val="28"/>
        </w:rPr>
        <w:t>有吸引力、有感染力的网络文章，传递正能量。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图文内容、形式不限，但必须为原创图文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92751" w:rsidRDefault="00A042D2">
      <w:pPr>
        <w:numPr>
          <w:ilvl w:val="0"/>
          <w:numId w:val="3"/>
        </w:numPr>
        <w:spacing w:after="0" w:line="48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QQ </w:t>
      </w:r>
    </w:p>
    <w:p w:rsidR="00392751" w:rsidRDefault="00A042D2">
      <w:pPr>
        <w:spacing w:after="0"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参评者应有一定的好友数量，与好友经常进行线上联系和互动，积极利用QQ空间平台分享个人的生活百态，关注好友的生活动态，发表对社会热点问题独到见解。认证账号可优先参评。</w:t>
      </w:r>
    </w:p>
    <w:p w:rsidR="00392751" w:rsidRDefault="00A042D2">
      <w:pPr>
        <w:spacing w:after="0" w:line="48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微博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392751" w:rsidRDefault="00A042D2">
      <w:pPr>
        <w:spacing w:after="0" w:line="48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参评人应为个人微博博主，拥有一</w:t>
      </w:r>
      <w:r w:rsidR="00237E8A">
        <w:rPr>
          <w:rFonts w:ascii="仿宋" w:eastAsia="仿宋" w:hAnsi="仿宋" w:cs="仿宋" w:hint="eastAsia"/>
          <w:color w:val="000000"/>
          <w:sz w:val="28"/>
          <w:szCs w:val="28"/>
        </w:rPr>
        <w:t>定的粉丝数量，乐于分享生活百态，关注社会热点问题，拥有正确的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价值观，发挥正确的舆论导向作用。认证账号可优先参评。</w:t>
      </w:r>
    </w:p>
    <w:p w:rsidR="00392751" w:rsidRDefault="00A042D2">
      <w:pPr>
        <w:spacing w:after="0" w:line="480" w:lineRule="auto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4.其他  </w:t>
      </w:r>
    </w:p>
    <w:p w:rsidR="00392751" w:rsidRDefault="00A042D2">
      <w:pPr>
        <w:spacing w:after="0" w:line="48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参评人可为贴吧吧主或管理员，网站站长或管理者，论坛坛主等自媒体平台负责人，亦可是积极活跃于以上网络空间的个人账号，直播平台账号也可参评。</w:t>
      </w:r>
    </w:p>
    <w:p w:rsidR="00392751" w:rsidRDefault="00A042D2">
      <w:pPr>
        <w:numPr>
          <w:ilvl w:val="0"/>
          <w:numId w:val="4"/>
        </w:numPr>
        <w:spacing w:after="0"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报名方式</w:t>
      </w:r>
    </w:p>
    <w:p w:rsidR="00392751" w:rsidRDefault="00A042D2">
      <w:pPr>
        <w:spacing w:after="0" w:line="48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1.线上报名</w:t>
      </w:r>
    </w:p>
    <w:p w:rsidR="00392751" w:rsidRPr="006F1BDD" w:rsidRDefault="00A042D2" w:rsidP="006F1BDD">
      <w:pPr>
        <w:spacing w:after="0"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6F1BDD">
        <w:rPr>
          <w:rFonts w:ascii="宋体" w:eastAsia="宋体" w:hAnsi="宋体" w:cs="宋体" w:hint="eastAsia"/>
          <w:sz w:val="28"/>
          <w:szCs w:val="28"/>
        </w:rPr>
        <w:t>（1）参评选手可关注东北林业大学学工部官方微信平台（nefuxgb</w:t>
      </w:r>
      <w:r w:rsidR="00237E8A">
        <w:rPr>
          <w:rFonts w:ascii="宋体" w:eastAsia="宋体" w:hAnsi="宋体" w:cs="宋体" w:hint="eastAsia"/>
          <w:sz w:val="28"/>
          <w:szCs w:val="28"/>
        </w:rPr>
        <w:t>），获取活动详情并填写</w:t>
      </w:r>
      <w:r w:rsidRPr="006F1BDD">
        <w:rPr>
          <w:rFonts w:ascii="宋体" w:eastAsia="宋体" w:hAnsi="宋体" w:cs="宋体" w:hint="eastAsia"/>
          <w:sz w:val="28"/>
          <w:szCs w:val="28"/>
        </w:rPr>
        <w:t>报名表。</w:t>
      </w:r>
    </w:p>
    <w:p w:rsidR="00392751" w:rsidRPr="006F1BDD" w:rsidRDefault="00A042D2" w:rsidP="006F1BDD">
      <w:pPr>
        <w:spacing w:after="0"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6F1BDD">
        <w:rPr>
          <w:rFonts w:ascii="宋体" w:eastAsia="宋体" w:hAnsi="宋体" w:cs="宋体" w:hint="eastAsia"/>
          <w:sz w:val="28"/>
          <w:szCs w:val="28"/>
        </w:rPr>
        <w:t>（2）加入活动官方工作QQ群，联系活动负责人（联系方式见下），获取并填写报名表。</w:t>
      </w:r>
    </w:p>
    <w:p w:rsidR="00392751" w:rsidRDefault="00A042D2">
      <w:pPr>
        <w:spacing w:after="0" w:line="48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2.线下报名</w:t>
      </w:r>
    </w:p>
    <w:p w:rsidR="00392751" w:rsidRPr="006F1BDD" w:rsidRDefault="00A042D2" w:rsidP="006F1BDD">
      <w:pPr>
        <w:spacing w:after="0"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6F1BDD">
        <w:rPr>
          <w:rFonts w:ascii="宋体" w:eastAsia="宋体" w:hAnsi="宋体" w:cs="宋体" w:hint="eastAsia"/>
          <w:sz w:val="28"/>
          <w:szCs w:val="28"/>
        </w:rPr>
        <w:t>开幕式现场直接报名，填写纸质版报名表。</w:t>
      </w:r>
    </w:p>
    <w:p w:rsidR="00392751" w:rsidRDefault="00A042D2">
      <w:pPr>
        <w:numPr>
          <w:ilvl w:val="0"/>
          <w:numId w:val="5"/>
        </w:numPr>
        <w:spacing w:after="0" w:line="48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推荐报名</w:t>
      </w:r>
    </w:p>
    <w:p w:rsidR="00392751" w:rsidRPr="006F1BDD" w:rsidRDefault="00A042D2">
      <w:pPr>
        <w:spacing w:after="0"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6F1BDD">
        <w:rPr>
          <w:rFonts w:ascii="宋体" w:eastAsia="宋体" w:hAnsi="宋体" w:cs="宋体" w:hint="eastAsia"/>
          <w:sz w:val="28"/>
          <w:szCs w:val="28"/>
        </w:rPr>
        <w:t>学院团委可向活动主办方推荐本学院适合人选，由活动负责人联系被推荐人，填写活动报名表。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七、评选方式</w:t>
      </w:r>
    </w:p>
    <w:p w:rsidR="00392751" w:rsidRDefault="00A042D2">
      <w:pPr>
        <w:spacing w:after="0"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本次活动采取专家评审与线上评比相结合的评选方式。</w:t>
      </w:r>
    </w:p>
    <w:p w:rsidR="00392751" w:rsidRDefault="00A042D2">
      <w:pPr>
        <w:spacing w:after="0"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活动主办方邀请校内及校外知名网络教育专家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针对报名者个人事迹进行评选</w:t>
      </w:r>
      <w:r w:rsidR="00237E8A">
        <w:rPr>
          <w:rFonts w:ascii="宋体" w:eastAsia="宋体" w:hAnsi="宋体" w:cs="宋体" w:hint="eastAsia"/>
          <w:sz w:val="28"/>
          <w:szCs w:val="28"/>
        </w:rPr>
        <w:t>，之后进行线上评选。</w:t>
      </w:r>
      <w:r>
        <w:rPr>
          <w:rFonts w:ascii="宋体" w:eastAsia="宋体" w:hAnsi="宋体" w:cs="宋体" w:hint="eastAsia"/>
          <w:sz w:val="28"/>
          <w:szCs w:val="28"/>
        </w:rPr>
        <w:t>采取两个部分各占50%的分值进行总分核算。最终在四个评选类别中，共评选出十名“2017年东林“网络大V””。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八、奖项设置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授予</w:t>
      </w:r>
      <w:r>
        <w:rPr>
          <w:rFonts w:ascii="宋体" w:eastAsia="宋体" w:hAnsi="宋体" w:cs="宋体" w:hint="eastAsia"/>
          <w:sz w:val="28"/>
          <w:szCs w:val="28"/>
        </w:rPr>
        <w:t>十名“2017年东林“网络大V””</w:t>
      </w:r>
      <w:r>
        <w:rPr>
          <w:rFonts w:ascii="宋体" w:eastAsia="宋体" w:hAnsi="宋体" w:cs="宋体"/>
          <w:sz w:val="28"/>
          <w:szCs w:val="28"/>
        </w:rPr>
        <w:t>证书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奖杯及奖品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92751" w:rsidRDefault="00A042D2">
      <w:pPr>
        <w:numPr>
          <w:ilvl w:val="0"/>
          <w:numId w:val="6"/>
        </w:numPr>
        <w:spacing w:after="0"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联系方式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负责人：汪鸿帅 贾康 田长青 付超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电话：17745136640  18800435281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QQ：774112283  783754035</w:t>
      </w:r>
    </w:p>
    <w:p w:rsidR="00392751" w:rsidRDefault="00A042D2">
      <w:pPr>
        <w:spacing w:after="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QQ群：545079679</w:t>
      </w:r>
    </w:p>
    <w:p w:rsidR="00392751" w:rsidRDefault="00392751" w:rsidP="006F1BDD">
      <w:pPr>
        <w:spacing w:after="0" w:line="480" w:lineRule="auto"/>
        <w:ind w:right="840"/>
        <w:rPr>
          <w:rFonts w:ascii="宋体" w:eastAsia="宋体" w:hAnsi="宋体" w:cs="宋体"/>
          <w:sz w:val="28"/>
          <w:szCs w:val="28"/>
        </w:rPr>
      </w:pPr>
    </w:p>
    <w:p w:rsidR="00392751" w:rsidRDefault="00A042D2">
      <w:pPr>
        <w:spacing w:after="0" w:line="480" w:lineRule="auto"/>
        <w:jc w:val="right"/>
        <w:rPr>
          <w:rFonts w:ascii="宋体" w:eastAsia="宋体" w:hAnsi="宋体" w:cs="宋体"/>
          <w:kern w:val="2"/>
          <w:sz w:val="21"/>
          <w:szCs w:val="21"/>
        </w:rPr>
      </w:pPr>
      <w:r w:rsidRPr="006F1BDD">
        <w:rPr>
          <w:rFonts w:ascii="宋体" w:eastAsia="宋体" w:hAnsi="宋体" w:cs="宋体" w:hint="eastAsia"/>
          <w:kern w:val="2"/>
          <w:sz w:val="21"/>
          <w:szCs w:val="21"/>
        </w:rPr>
        <w:t>注：本次网络文化节活动最终解释权归大学生网络发展中心所有</w:t>
      </w:r>
    </w:p>
    <w:p w:rsidR="00237E8A" w:rsidRPr="006F1BDD" w:rsidRDefault="00237E8A">
      <w:pPr>
        <w:spacing w:after="0" w:line="480" w:lineRule="auto"/>
        <w:jc w:val="right"/>
        <w:rPr>
          <w:rFonts w:ascii="宋体" w:eastAsia="宋体" w:hAnsi="宋体" w:cs="宋体"/>
          <w:kern w:val="2"/>
          <w:sz w:val="21"/>
          <w:szCs w:val="21"/>
        </w:rPr>
      </w:pPr>
    </w:p>
    <w:p w:rsidR="00392751" w:rsidRDefault="00A042D2">
      <w:pPr>
        <w:spacing w:after="0" w:line="48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44"/>
          <w:szCs w:val="44"/>
        </w:rPr>
        <w:t>2017年东林“网络大V”评选报名表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3081"/>
        <w:gridCol w:w="8"/>
        <w:gridCol w:w="1788"/>
        <w:gridCol w:w="2968"/>
      </w:tblGrid>
      <w:tr w:rsidR="00392751" w:rsidTr="00237E8A">
        <w:trPr>
          <w:trHeight w:val="68"/>
          <w:jc w:val="center"/>
        </w:trPr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392751" w:rsidRDefault="00A042D2" w:rsidP="00237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vAlign w:val="center"/>
          </w:tcPr>
          <w:p w:rsidR="00392751" w:rsidRDefault="00392751" w:rsidP="00237E8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92751" w:rsidRDefault="00A042D2" w:rsidP="00237E8A">
            <w:pPr>
              <w:ind w:left="120" w:hangingChars="50" w:hanging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968" w:type="dxa"/>
            <w:vAlign w:val="center"/>
          </w:tcPr>
          <w:p w:rsidR="00392751" w:rsidRDefault="00392751" w:rsidP="00237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2751" w:rsidTr="00237E8A">
        <w:trPr>
          <w:trHeight w:val="506"/>
          <w:jc w:val="center"/>
        </w:trPr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392751" w:rsidRDefault="00A042D2" w:rsidP="00237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vAlign w:val="center"/>
          </w:tcPr>
          <w:p w:rsidR="00392751" w:rsidRDefault="00392751" w:rsidP="00237E8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392751" w:rsidRDefault="00A042D2" w:rsidP="00237E8A">
            <w:pPr>
              <w:ind w:left="120" w:hangingChars="50" w:hanging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</w:p>
        </w:tc>
        <w:tc>
          <w:tcPr>
            <w:tcW w:w="2968" w:type="dxa"/>
            <w:vAlign w:val="center"/>
          </w:tcPr>
          <w:p w:rsidR="00392751" w:rsidRDefault="00392751" w:rsidP="00237E8A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392751" w:rsidTr="00237E8A">
        <w:trPr>
          <w:trHeight w:val="1254"/>
          <w:jc w:val="center"/>
        </w:trPr>
        <w:tc>
          <w:tcPr>
            <w:tcW w:w="1321" w:type="dxa"/>
            <w:vAlign w:val="center"/>
          </w:tcPr>
          <w:p w:rsidR="00392751" w:rsidRDefault="00A042D2" w:rsidP="00237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参评类别</w:t>
            </w:r>
          </w:p>
        </w:tc>
        <w:tc>
          <w:tcPr>
            <w:tcW w:w="3089" w:type="dxa"/>
            <w:gridSpan w:val="2"/>
            <w:tcBorders>
              <w:top w:val="nil"/>
            </w:tcBorders>
            <w:vAlign w:val="center"/>
          </w:tcPr>
          <w:p w:rsidR="00392751" w:rsidRDefault="00A042D2" w:rsidP="00237E8A">
            <w:pPr>
              <w:numPr>
                <w:ilvl w:val="0"/>
                <w:numId w:val="7"/>
              </w:numPr>
              <w:spacing w:line="192" w:lineRule="auto"/>
              <w:jc w:val="center"/>
              <w:rPr>
                <w:rFonts w:ascii="微软雅黑" w:hAnsi="微软雅黑" w:cs="微软雅黑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微信账号</w:t>
            </w:r>
            <w:r>
              <w:rPr>
                <w:rFonts w:ascii="微软雅黑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微软雅黑" w:hAnsi="微软雅黑" w:cs="微软雅黑" w:hint="eastAsia"/>
                <w:sz w:val="21"/>
                <w:szCs w:val="21"/>
              </w:rPr>
              <w:t xml:space="preserve">   2.微信公众号</w:t>
            </w:r>
            <w:r>
              <w:rPr>
                <w:rFonts w:ascii="微软雅黑" w:hAnsi="微软雅黑" w:cs="微软雅黑" w:hint="eastAsia"/>
                <w:sz w:val="28"/>
                <w:szCs w:val="28"/>
              </w:rPr>
              <w:t>□</w:t>
            </w:r>
          </w:p>
          <w:p w:rsidR="00392751" w:rsidRDefault="00A042D2" w:rsidP="00237E8A">
            <w:pPr>
              <w:spacing w:line="192" w:lineRule="auto"/>
              <w:jc w:val="center"/>
              <w:rPr>
                <w:rFonts w:ascii="微软雅黑" w:hAnsi="微软雅黑" w:cs="微软雅黑"/>
                <w:sz w:val="28"/>
                <w:szCs w:val="28"/>
              </w:rPr>
            </w:pPr>
            <w:r>
              <w:rPr>
                <w:rFonts w:ascii="微软雅黑" w:hAnsi="微软雅黑" w:cs="微软雅黑" w:hint="eastAsia"/>
                <w:sz w:val="21"/>
                <w:szCs w:val="21"/>
              </w:rPr>
              <w:t>3.QQ账号</w:t>
            </w:r>
            <w:r>
              <w:rPr>
                <w:rFonts w:ascii="微软雅黑" w:hAnsi="微软雅黑" w:cs="微软雅黑" w:hint="eastAsia"/>
                <w:sz w:val="28"/>
                <w:szCs w:val="28"/>
              </w:rPr>
              <w:t xml:space="preserve">□ </w:t>
            </w:r>
            <w:r>
              <w:rPr>
                <w:rFonts w:ascii="微软雅黑" w:hAnsi="微软雅黑" w:cs="微软雅黑" w:hint="eastAsia"/>
                <w:sz w:val="21"/>
                <w:szCs w:val="21"/>
              </w:rPr>
              <w:t xml:space="preserve">  4.微博账号 </w:t>
            </w:r>
            <w:r>
              <w:rPr>
                <w:rFonts w:ascii="微软雅黑" w:hAnsi="微软雅黑" w:cs="微软雅黑" w:hint="eastAsia"/>
                <w:sz w:val="28"/>
                <w:szCs w:val="28"/>
              </w:rPr>
              <w:t>□</w:t>
            </w:r>
          </w:p>
          <w:p w:rsidR="00392751" w:rsidRDefault="00A042D2" w:rsidP="00237E8A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z w:val="21"/>
                <w:szCs w:val="21"/>
              </w:rPr>
              <w:t>5.其他</w:t>
            </w:r>
            <w:r>
              <w:rPr>
                <w:rFonts w:ascii="微软雅黑" w:hAnsi="微软雅黑" w:cs="微软雅黑" w:hint="eastAsia"/>
                <w:sz w:val="28"/>
                <w:szCs w:val="28"/>
              </w:rPr>
              <w:t>□</w:t>
            </w:r>
          </w:p>
        </w:tc>
        <w:tc>
          <w:tcPr>
            <w:tcW w:w="1788" w:type="dxa"/>
            <w:tcBorders>
              <w:top w:val="nil"/>
            </w:tcBorders>
            <w:vAlign w:val="center"/>
          </w:tcPr>
          <w:p w:rsidR="00392751" w:rsidRDefault="00A042D2" w:rsidP="00237E8A">
            <w:pPr>
              <w:ind w:firstLineChars="100" w:firstLine="2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参评账号</w:t>
            </w:r>
          </w:p>
        </w:tc>
        <w:tc>
          <w:tcPr>
            <w:tcW w:w="2968" w:type="dxa"/>
            <w:tcBorders>
              <w:top w:val="nil"/>
            </w:tcBorders>
            <w:vAlign w:val="center"/>
          </w:tcPr>
          <w:p w:rsidR="00392751" w:rsidRDefault="00392751" w:rsidP="00237E8A">
            <w:pPr>
              <w:ind w:firstLineChars="400" w:firstLine="9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2751" w:rsidTr="00237E8A">
        <w:trPr>
          <w:trHeight w:val="68"/>
          <w:jc w:val="center"/>
        </w:trPr>
        <w:tc>
          <w:tcPr>
            <w:tcW w:w="1321" w:type="dxa"/>
            <w:vAlign w:val="center"/>
          </w:tcPr>
          <w:p w:rsidR="00392751" w:rsidRDefault="00A042D2" w:rsidP="00237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vAlign w:val="center"/>
          </w:tcPr>
          <w:p w:rsidR="00392751" w:rsidRDefault="00392751" w:rsidP="00237E8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392751" w:rsidRDefault="00A042D2" w:rsidP="00237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QQ</w:t>
            </w:r>
          </w:p>
        </w:tc>
        <w:tc>
          <w:tcPr>
            <w:tcW w:w="2968" w:type="dxa"/>
            <w:vAlign w:val="center"/>
          </w:tcPr>
          <w:p w:rsidR="00392751" w:rsidRDefault="00392751" w:rsidP="00237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2751">
        <w:trPr>
          <w:trHeight w:val="90"/>
          <w:jc w:val="center"/>
        </w:trPr>
        <w:tc>
          <w:tcPr>
            <w:tcW w:w="9166" w:type="dxa"/>
            <w:gridSpan w:val="5"/>
            <w:vAlign w:val="center"/>
          </w:tcPr>
          <w:p w:rsidR="00392751" w:rsidRDefault="00A042D2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主要事迹：</w:t>
            </w:r>
          </w:p>
          <w:p w:rsidR="00392751" w:rsidRPr="00237E8A" w:rsidRDefault="00A042D2">
            <w:pPr>
              <w:pStyle w:val="1"/>
              <w:spacing w:line="360" w:lineRule="auto"/>
              <w:ind w:firstLineChars="0" w:firstLine="0"/>
              <w:jc w:val="both"/>
              <w:rPr>
                <w:rFonts w:ascii="仿宋" w:eastAsia="仿宋" w:hAnsi="仿宋" w:cs="仿宋"/>
                <w:color w:val="7F7F7F" w:themeColor="text1" w:themeTint="80"/>
                <w:sz w:val="24"/>
                <w:szCs w:val="24"/>
              </w:rPr>
            </w:pPr>
            <w:r w:rsidRPr="00237E8A">
              <w:rPr>
                <w:rFonts w:ascii="仿宋" w:eastAsia="仿宋" w:hAnsi="仿宋" w:cs="仿宋" w:hint="eastAsia"/>
                <w:color w:val="7F7F7F" w:themeColor="text1" w:themeTint="80"/>
                <w:sz w:val="24"/>
                <w:szCs w:val="24"/>
              </w:rPr>
              <w:t>（请详细介绍参评账号和参评网络大V</w:t>
            </w:r>
            <w:r w:rsidR="00237E8A">
              <w:rPr>
                <w:rFonts w:ascii="仿宋" w:eastAsia="仿宋" w:hAnsi="仿宋" w:cs="仿宋" w:hint="eastAsia"/>
                <w:color w:val="7F7F7F" w:themeColor="text1" w:themeTint="80"/>
                <w:sz w:val="24"/>
                <w:szCs w:val="24"/>
              </w:rPr>
              <w:t>的原因。可从好友数量，关注量简单介绍参评账号，也可谈及</w:t>
            </w:r>
            <w:r w:rsidRPr="00237E8A">
              <w:rPr>
                <w:rFonts w:ascii="仿宋" w:eastAsia="仿宋" w:hAnsi="仿宋" w:cs="仿宋" w:hint="eastAsia"/>
                <w:color w:val="7F7F7F" w:themeColor="text1" w:themeTint="80"/>
                <w:sz w:val="24"/>
                <w:szCs w:val="24"/>
              </w:rPr>
              <w:t>申请账号的初衷和所发表的内容对自己和身边人的影响等方面</w:t>
            </w:r>
            <w:r w:rsidR="00237E8A">
              <w:rPr>
                <w:rFonts w:ascii="仿宋" w:eastAsia="仿宋" w:hAnsi="仿宋" w:cs="仿宋" w:hint="eastAsia"/>
                <w:color w:val="7F7F7F" w:themeColor="text1" w:themeTint="80"/>
                <w:sz w:val="24"/>
                <w:szCs w:val="24"/>
              </w:rPr>
              <w:t>有典型特色的</w:t>
            </w:r>
            <w:r w:rsidRPr="00237E8A">
              <w:rPr>
                <w:rFonts w:ascii="仿宋" w:eastAsia="仿宋" w:hAnsi="仿宋" w:cs="仿宋" w:hint="eastAsia"/>
                <w:color w:val="7F7F7F" w:themeColor="text1" w:themeTint="80"/>
                <w:sz w:val="24"/>
                <w:szCs w:val="24"/>
              </w:rPr>
              <w:t>内容。本内容作为线下专家评审的重要依据，请参评人认真填写，最好不要少于500字。</w:t>
            </w:r>
            <w:r w:rsidR="00237E8A" w:rsidRPr="00237E8A">
              <w:rPr>
                <w:rFonts w:ascii="仿宋" w:eastAsia="仿宋" w:hAnsi="仿宋" w:cs="仿宋" w:hint="eastAsia"/>
                <w:color w:val="7F7F7F" w:themeColor="text1" w:themeTint="80"/>
                <w:sz w:val="24"/>
                <w:szCs w:val="24"/>
              </w:rPr>
              <w:t>）</w:t>
            </w:r>
          </w:p>
          <w:p w:rsidR="00237E8A" w:rsidRDefault="00237E8A">
            <w:pPr>
              <w:pStyle w:val="1"/>
              <w:spacing w:line="360" w:lineRule="auto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37E8A" w:rsidRDefault="00237E8A">
            <w:pPr>
              <w:pStyle w:val="1"/>
              <w:spacing w:line="360" w:lineRule="auto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37E8A" w:rsidRDefault="00237E8A">
            <w:pPr>
              <w:pStyle w:val="1"/>
              <w:spacing w:line="360" w:lineRule="auto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92751" w:rsidRDefault="00392751" w:rsidP="00237E8A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92751" w:rsidRDefault="00392751">
      <w:pPr>
        <w:spacing w:after="0" w:line="480" w:lineRule="auto"/>
        <w:rPr>
          <w:rFonts w:ascii="宋体" w:eastAsia="宋体" w:hAnsi="宋体" w:cs="宋体"/>
          <w:sz w:val="28"/>
          <w:szCs w:val="28"/>
        </w:rPr>
      </w:pPr>
    </w:p>
    <w:sectPr w:rsidR="00392751" w:rsidSect="00237E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B9" w:rsidRDefault="003D14B9" w:rsidP="006F1BDD">
      <w:pPr>
        <w:spacing w:after="0"/>
      </w:pPr>
      <w:r>
        <w:separator/>
      </w:r>
    </w:p>
  </w:endnote>
  <w:endnote w:type="continuationSeparator" w:id="0">
    <w:p w:rsidR="003D14B9" w:rsidRDefault="003D14B9" w:rsidP="006F1B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B9" w:rsidRDefault="003D14B9" w:rsidP="006F1BDD">
      <w:pPr>
        <w:spacing w:after="0"/>
      </w:pPr>
      <w:r>
        <w:separator/>
      </w:r>
    </w:p>
  </w:footnote>
  <w:footnote w:type="continuationSeparator" w:id="0">
    <w:p w:rsidR="003D14B9" w:rsidRDefault="003D14B9" w:rsidP="006F1B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0D983"/>
    <w:multiLevelType w:val="singleLevel"/>
    <w:tmpl w:val="58E0D98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E0DCEC"/>
    <w:multiLevelType w:val="singleLevel"/>
    <w:tmpl w:val="58E0DCE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8E0E853"/>
    <w:multiLevelType w:val="singleLevel"/>
    <w:tmpl w:val="58E0E853"/>
    <w:lvl w:ilvl="0">
      <w:start w:val="9"/>
      <w:numFmt w:val="chineseCounting"/>
      <w:suff w:val="nothing"/>
      <w:lvlText w:val="%1、"/>
      <w:lvlJc w:val="left"/>
    </w:lvl>
  </w:abstractNum>
  <w:abstractNum w:abstractNumId="3" w15:restartNumberingAfterBreak="0">
    <w:nsid w:val="58F2BBAD"/>
    <w:multiLevelType w:val="singleLevel"/>
    <w:tmpl w:val="58F2BBAD"/>
    <w:lvl w:ilvl="0">
      <w:start w:val="2"/>
      <w:numFmt w:val="decimal"/>
      <w:suff w:val="nothing"/>
      <w:lvlText w:val="%1."/>
      <w:lvlJc w:val="left"/>
    </w:lvl>
  </w:abstractNum>
  <w:abstractNum w:abstractNumId="4" w15:restartNumberingAfterBreak="0">
    <w:nsid w:val="58F2E1BF"/>
    <w:multiLevelType w:val="singleLevel"/>
    <w:tmpl w:val="58F2E1BF"/>
    <w:lvl w:ilvl="0">
      <w:start w:val="6"/>
      <w:numFmt w:val="chineseCounting"/>
      <w:suff w:val="nothing"/>
      <w:lvlText w:val="%1、"/>
      <w:lvlJc w:val="left"/>
    </w:lvl>
  </w:abstractNum>
  <w:abstractNum w:abstractNumId="5" w15:restartNumberingAfterBreak="0">
    <w:nsid w:val="58F2E28C"/>
    <w:multiLevelType w:val="singleLevel"/>
    <w:tmpl w:val="58F2E28C"/>
    <w:lvl w:ilvl="0">
      <w:start w:val="3"/>
      <w:numFmt w:val="decimal"/>
      <w:suff w:val="nothing"/>
      <w:lvlText w:val="%1."/>
      <w:lvlJc w:val="left"/>
    </w:lvl>
  </w:abstractNum>
  <w:abstractNum w:abstractNumId="6" w15:restartNumberingAfterBreak="0">
    <w:nsid w:val="590B2FFD"/>
    <w:multiLevelType w:val="singleLevel"/>
    <w:tmpl w:val="590B2FF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86C"/>
    <w:rsid w:val="000167C6"/>
    <w:rsid w:val="00016A6E"/>
    <w:rsid w:val="00103ACF"/>
    <w:rsid w:val="00237E8A"/>
    <w:rsid w:val="00275B3D"/>
    <w:rsid w:val="002E718B"/>
    <w:rsid w:val="003014E9"/>
    <w:rsid w:val="00322465"/>
    <w:rsid w:val="00323B43"/>
    <w:rsid w:val="00392751"/>
    <w:rsid w:val="003A5179"/>
    <w:rsid w:val="003D14B9"/>
    <w:rsid w:val="003D37D8"/>
    <w:rsid w:val="00426133"/>
    <w:rsid w:val="004358AB"/>
    <w:rsid w:val="006A1FAD"/>
    <w:rsid w:val="006E1CFA"/>
    <w:rsid w:val="006F1BDD"/>
    <w:rsid w:val="007C7593"/>
    <w:rsid w:val="007D015E"/>
    <w:rsid w:val="00804E1A"/>
    <w:rsid w:val="00834445"/>
    <w:rsid w:val="008B7726"/>
    <w:rsid w:val="00A042D2"/>
    <w:rsid w:val="00A30259"/>
    <w:rsid w:val="00A3080F"/>
    <w:rsid w:val="00AE207F"/>
    <w:rsid w:val="00B20A42"/>
    <w:rsid w:val="00B67783"/>
    <w:rsid w:val="00C965E0"/>
    <w:rsid w:val="00CF4CC2"/>
    <w:rsid w:val="00D31D50"/>
    <w:rsid w:val="00D43B79"/>
    <w:rsid w:val="00D57C9B"/>
    <w:rsid w:val="00DB43B2"/>
    <w:rsid w:val="00E273CD"/>
    <w:rsid w:val="00EC425E"/>
    <w:rsid w:val="00F60DE6"/>
    <w:rsid w:val="105B5B3C"/>
    <w:rsid w:val="3BF23C8B"/>
    <w:rsid w:val="482A4D98"/>
    <w:rsid w:val="616C2A87"/>
    <w:rsid w:val="6EF64DBF"/>
    <w:rsid w:val="7BD42DFA"/>
    <w:rsid w:val="7EB96DB7"/>
    <w:rsid w:val="7F06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F7D15-6286-44AC-985F-ED4EB4F3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widowControl w:val="0"/>
      <w:adjustRightInd/>
      <w:snapToGrid/>
      <w:spacing w:before="260" w:after="260" w:line="413" w:lineRule="auto"/>
      <w:jc w:val="both"/>
      <w:outlineLvl w:val="1"/>
    </w:pPr>
    <w:rPr>
      <w:rFonts w:ascii="Arial" w:eastAsia="黑体" w:hAnsi="Arial" w:cs="Times New Roman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kern w:val="2"/>
      <w:sz w:val="32"/>
    </w:rPr>
  </w:style>
  <w:style w:type="character" w:customStyle="1" w:styleId="current">
    <w:name w:val="current"/>
    <w:basedOn w:val="a0"/>
    <w:rPr>
      <w:b/>
      <w:color w:val="333333"/>
      <w:bdr w:val="single" w:sz="6" w:space="0" w:color="777777"/>
      <w:shd w:val="clear" w:color="auto" w:fill="EEEEEE"/>
    </w:rPr>
  </w:style>
  <w:style w:type="character" w:customStyle="1" w:styleId="disabled">
    <w:name w:val="disabled"/>
    <w:basedOn w:val="a0"/>
    <w:rPr>
      <w:color w:val="AAAAAA"/>
      <w:bdr w:val="single" w:sz="6" w:space="0" w:color="AAAAA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rsid w:val="00EC42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1292</Characters>
  <Application>Microsoft Office Word</Application>
  <DocSecurity>0</DocSecurity>
  <Lines>10</Lines>
  <Paragraphs>3</Paragraphs>
  <ScaleCrop>false</ScaleCrop>
  <Company>Hewlett-Packard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长青</dc:creator>
  <cp:lastModifiedBy>张磊</cp:lastModifiedBy>
  <cp:revision>9</cp:revision>
  <dcterms:created xsi:type="dcterms:W3CDTF">2017-05-06T14:21:00Z</dcterms:created>
  <dcterms:modified xsi:type="dcterms:W3CDTF">2017-05-12T01:29:00Z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